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306A" w14:textId="516EEF29" w:rsidR="00012875" w:rsidRPr="00012875" w:rsidRDefault="00012875" w:rsidP="00012875">
      <w:r>
        <w:rPr>
          <w:b/>
          <w:bCs/>
        </w:rPr>
        <w:t xml:space="preserve">Refreshed </w:t>
      </w:r>
      <w:r w:rsidRPr="00012875">
        <w:rPr>
          <w:b/>
          <w:bCs/>
        </w:rPr>
        <w:t>Anti-racist Wales Action Plan: Homes and Places </w:t>
      </w:r>
      <w:r w:rsidRPr="00012875">
        <w:t> </w:t>
      </w:r>
    </w:p>
    <w:p w14:paraId="511E31F7" w14:textId="6DCD42FB" w:rsidR="00012875" w:rsidRPr="00012875" w:rsidRDefault="00012875" w:rsidP="00012875">
      <w:r w:rsidRPr="00012875">
        <w:rPr>
          <w:b/>
          <w:bCs/>
        </w:rPr>
        <w:t xml:space="preserve">Tai Pawb information and support for </w:t>
      </w:r>
      <w:r>
        <w:rPr>
          <w:b/>
          <w:bCs/>
        </w:rPr>
        <w:t>L</w:t>
      </w:r>
      <w:r w:rsidRPr="00012875">
        <w:rPr>
          <w:b/>
          <w:bCs/>
        </w:rPr>
        <w:t xml:space="preserve">ocal </w:t>
      </w:r>
      <w:r>
        <w:rPr>
          <w:b/>
          <w:bCs/>
        </w:rPr>
        <w:t>A</w:t>
      </w:r>
      <w:r w:rsidRPr="00012875">
        <w:rPr>
          <w:b/>
          <w:bCs/>
        </w:rPr>
        <w:t>uthorities</w:t>
      </w:r>
      <w:r w:rsidRPr="00012875">
        <w:t> </w:t>
      </w:r>
    </w:p>
    <w:p w14:paraId="0E6FBA4F" w14:textId="6EC5EF78" w:rsidR="00012875" w:rsidRPr="00012875" w:rsidRDefault="00012875" w:rsidP="00012875">
      <w:r w:rsidRPr="00012875">
        <w:t>Contact:</w:t>
      </w:r>
      <w:r>
        <w:t xml:space="preserve"> </w:t>
      </w:r>
      <w:hyperlink r:id="rId8" w:history="1">
        <w:r w:rsidRPr="00AD1F9A">
          <w:rPr>
            <w:rStyle w:val="Hyperlink"/>
          </w:rPr>
          <w:t>evelyn@taipawb.org</w:t>
        </w:r>
      </w:hyperlink>
      <w:r>
        <w:t xml:space="preserve"> </w:t>
      </w:r>
      <w:r w:rsidRPr="00012875">
        <w:t xml:space="preserve">or </w:t>
      </w:r>
      <w:hyperlink r:id="rId9" w:history="1">
        <w:r w:rsidRPr="00AD1F9A">
          <w:rPr>
            <w:rStyle w:val="Hyperlink"/>
          </w:rPr>
          <w:t>ross</w:t>
        </w:r>
        <w:r w:rsidRPr="00012875">
          <w:rPr>
            <w:rStyle w:val="Hyperlink"/>
          </w:rPr>
          <w:t>@taipawb.org</w:t>
        </w:r>
      </w:hyperlink>
      <w:r w:rsidRPr="00012875">
        <w:t>  </w:t>
      </w:r>
    </w:p>
    <w:tbl>
      <w:tblPr>
        <w:tblW w:w="15622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2"/>
        <w:gridCol w:w="9360"/>
      </w:tblGrid>
      <w:tr w:rsidR="00012875" w:rsidRPr="00012875" w14:paraId="7E8D6B1B" w14:textId="77777777" w:rsidTr="009B704C">
        <w:trPr>
          <w:trHeight w:val="300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6F4B198D" w14:textId="4112E332" w:rsidR="00012875" w:rsidRPr="007F48B0" w:rsidRDefault="00012875" w:rsidP="00012875">
            <w:pPr>
              <w:rPr>
                <w:b/>
                <w:bCs/>
              </w:rPr>
            </w:pPr>
            <w:r w:rsidRPr="007F48B0">
              <w:rPr>
                <w:b/>
                <w:bCs/>
              </w:rPr>
              <w:t> Refreshed ARWAP Action  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2F20208C" w14:textId="77777777" w:rsidR="00012875" w:rsidRPr="007F48B0" w:rsidRDefault="00012875" w:rsidP="00012875">
            <w:pPr>
              <w:rPr>
                <w:b/>
                <w:bCs/>
              </w:rPr>
            </w:pPr>
            <w:r w:rsidRPr="007F48B0">
              <w:rPr>
                <w:b/>
                <w:bCs/>
              </w:rPr>
              <w:t>Considerations for housing departments &amp; whether potentially corporate or housing specific action </w:t>
            </w:r>
          </w:p>
        </w:tc>
      </w:tr>
      <w:tr w:rsidR="00012875" w:rsidRPr="00012875" w14:paraId="3F8300E2" w14:textId="77777777" w:rsidTr="009B704C">
        <w:trPr>
          <w:trHeight w:val="300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E69B2" w14:textId="792E8A4A" w:rsidR="00012875" w:rsidRPr="00F57032" w:rsidRDefault="00012875" w:rsidP="00012875">
            <w:pPr>
              <w:rPr>
                <w:i/>
                <w:iCs/>
              </w:rPr>
            </w:pPr>
            <w:r w:rsidRPr="00F57032">
              <w:rPr>
                <w:i/>
                <w:iCs/>
              </w:rPr>
              <w:t>Continue to improve diversity of senior leadership, advisory groups and wider workforce including reviewing recruitment procedures</w:t>
            </w:r>
            <w:r w:rsidR="6A21B053" w:rsidRPr="00F57032">
              <w:rPr>
                <w:i/>
                <w:iCs/>
              </w:rPr>
              <w:t>.</w:t>
            </w:r>
          </w:p>
          <w:p w14:paraId="1252D942" w14:textId="1836FE9A" w:rsidR="00012875" w:rsidRPr="00012875" w:rsidRDefault="00012875" w:rsidP="00012875"/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56291" w14:textId="001D3DBD" w:rsidR="00012875" w:rsidRPr="00012875" w:rsidRDefault="007F48B0" w:rsidP="00012875">
            <w:r>
              <w:t>A c</w:t>
            </w:r>
            <w:r w:rsidR="00012875" w:rsidRPr="00012875">
              <w:t>orporate</w:t>
            </w:r>
            <w:r>
              <w:t xml:space="preserve"> action overall,</w:t>
            </w:r>
            <w:r w:rsidR="00012875" w:rsidRPr="00012875">
              <w:t xml:space="preserve"> but important for </w:t>
            </w:r>
            <w:r w:rsidR="67DFA0D8">
              <w:t xml:space="preserve">all </w:t>
            </w:r>
            <w:r w:rsidR="00012875" w:rsidRPr="00012875">
              <w:t xml:space="preserve">housing colleagues to consider how it applies to their teams. </w:t>
            </w:r>
            <w:r w:rsidR="00012875">
              <w:t xml:space="preserve">See our page on </w:t>
            </w:r>
            <w:hyperlink r:id="rId10">
              <w:r w:rsidR="00012875" w:rsidRPr="291AF907">
                <w:rPr>
                  <w:rStyle w:val="Hyperlink"/>
                </w:rPr>
                <w:t>recruitment and diversity.</w:t>
              </w:r>
            </w:hyperlink>
            <w:r w:rsidR="00012875">
              <w:t> </w:t>
            </w:r>
          </w:p>
        </w:tc>
      </w:tr>
      <w:tr w:rsidR="00012875" w:rsidRPr="00012875" w14:paraId="3E5578B2" w14:textId="77777777" w:rsidTr="009B704C">
        <w:trPr>
          <w:trHeight w:val="300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A3608" w14:textId="7E64AFA2" w:rsidR="00012875" w:rsidRPr="00F57032" w:rsidRDefault="00012875" w:rsidP="00012875">
            <w:pPr>
              <w:rPr>
                <w:i/>
                <w:iCs/>
              </w:rPr>
            </w:pPr>
            <w:r w:rsidRPr="00F57032">
              <w:rPr>
                <w:i/>
                <w:iCs/>
              </w:rPr>
              <w:t>Anti-racism delivery plans to be published and reported on regularly (standalone or embedded in EDI plans) on an ongoing basis.</w:t>
            </w:r>
          </w:p>
          <w:p w14:paraId="1FC5BE63" w14:textId="1956EFCC" w:rsidR="00012875" w:rsidRPr="00012875" w:rsidRDefault="00012875" w:rsidP="00012875"/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59F1B" w14:textId="0ABBFA44" w:rsidR="00012875" w:rsidRPr="00012875" w:rsidRDefault="587FC0A1" w:rsidP="00012875">
            <w:r>
              <w:t>C</w:t>
            </w:r>
            <w:r w:rsidR="00012875">
              <w:t>orporate</w:t>
            </w:r>
            <w:r w:rsidR="00472ED6">
              <w:t>,</w:t>
            </w:r>
            <w:r w:rsidR="00012875" w:rsidRPr="00012875">
              <w:t xml:space="preserve"> but will involve</w:t>
            </w:r>
            <w:r w:rsidR="00472ED6">
              <w:t xml:space="preserve"> </w:t>
            </w:r>
            <w:proofErr w:type="spellStart"/>
            <w:r w:rsidR="00472ED6">
              <w:t>reuglar</w:t>
            </w:r>
            <w:proofErr w:type="spellEnd"/>
            <w:r w:rsidR="00012875" w:rsidRPr="00012875">
              <w:t xml:space="preserve"> input from housing colleagues. See our page with examples o</w:t>
            </w:r>
            <w:hyperlink r:id="rId11">
              <w:r w:rsidR="00012875" w:rsidRPr="291AF907">
                <w:rPr>
                  <w:rStyle w:val="Hyperlink"/>
                </w:rPr>
                <w:t>f action plans</w:t>
              </w:r>
            </w:hyperlink>
            <w:r w:rsidR="00012875" w:rsidRPr="00012875">
              <w:t xml:space="preserve"> (these are currently RSL or Housing Support focuses) </w:t>
            </w:r>
          </w:p>
        </w:tc>
      </w:tr>
      <w:tr w:rsidR="00012875" w:rsidRPr="00012875" w14:paraId="29324B63" w14:textId="77777777" w:rsidTr="009B704C">
        <w:trPr>
          <w:trHeight w:val="300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40CBE" w14:textId="765DAC78" w:rsidR="00012875" w:rsidRPr="00F57032" w:rsidRDefault="00012875" w:rsidP="00012875">
            <w:pPr>
              <w:rPr>
                <w:i/>
                <w:iCs/>
              </w:rPr>
            </w:pPr>
            <w:r w:rsidRPr="00F57032">
              <w:rPr>
                <w:i/>
                <w:iCs/>
              </w:rPr>
              <w:t>Further progress on Anti-racism training to workforce – staff, boards and senior leaders on an ongoing basis.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5A577" w14:textId="77777777" w:rsidR="00472ED6" w:rsidRDefault="00012875" w:rsidP="00012875">
            <w:r w:rsidRPr="00012875">
              <w:t xml:space="preserve">Training might be provided through corporate function. </w:t>
            </w:r>
          </w:p>
          <w:p w14:paraId="6669D992" w14:textId="4FDD77D6" w:rsidR="00012875" w:rsidRPr="00012875" w:rsidRDefault="00012875" w:rsidP="00012875">
            <w:r w:rsidRPr="00012875">
              <w:t>Tai Pawb provides Anti-racism training</w:t>
            </w:r>
            <w:r w:rsidR="00472ED6">
              <w:t xml:space="preserve">, both </w:t>
            </w:r>
            <w:r w:rsidRPr="00012875">
              <w:t>specific to housing</w:t>
            </w:r>
            <w:r w:rsidR="00472ED6">
              <w:t xml:space="preserve"> and generalised. We also off e-learning as an entry point.</w:t>
            </w:r>
          </w:p>
          <w:p w14:paraId="05CC9C52" w14:textId="77777777" w:rsidR="00012875" w:rsidRPr="00012875" w:rsidRDefault="00012875" w:rsidP="00012875">
            <w:hyperlink r:id="rId12" w:tgtFrame="_blank" w:history="1">
              <w:r w:rsidRPr="00012875">
                <w:rPr>
                  <w:rStyle w:val="Hyperlink"/>
                </w:rPr>
                <w:t>Anti Racism for Staff - Tai Pawb</w:t>
              </w:r>
            </w:hyperlink>
            <w:r w:rsidRPr="00012875">
              <w:t> </w:t>
            </w:r>
          </w:p>
          <w:p w14:paraId="1595A6F2" w14:textId="77777777" w:rsidR="00012875" w:rsidRPr="00012875" w:rsidRDefault="00012875" w:rsidP="00012875">
            <w:hyperlink r:id="rId13" w:tgtFrame="_blank" w:history="1">
              <w:r w:rsidRPr="00012875">
                <w:rPr>
                  <w:rStyle w:val="Hyperlink"/>
                </w:rPr>
                <w:t>Anti Racism for Board, Senior Management &amp; Governance - Tai Pawb</w:t>
              </w:r>
            </w:hyperlink>
            <w:r w:rsidRPr="00012875">
              <w:t> </w:t>
            </w:r>
          </w:p>
        </w:tc>
      </w:tr>
      <w:tr w:rsidR="00012875" w:rsidRPr="00012875" w14:paraId="60A84B96" w14:textId="77777777" w:rsidTr="009B704C">
        <w:trPr>
          <w:trHeight w:val="300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9DE70" w14:textId="54D4F4EA" w:rsidR="00012875" w:rsidRDefault="00012875" w:rsidP="009B704C">
            <w:pPr>
              <w:rPr>
                <w:b/>
                <w:bCs/>
              </w:rPr>
            </w:pPr>
            <w:r w:rsidRPr="00F57032">
              <w:rPr>
                <w:i/>
                <w:iCs/>
              </w:rPr>
              <w:t>Review standards and guidance to meet the needs of service users and prevent racial discrimination and hate crime (new</w:t>
            </w:r>
            <w:r w:rsidR="004F6080" w:rsidRPr="00F57032">
              <w:rPr>
                <w:i/>
                <w:iCs/>
              </w:rPr>
              <w:t>)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7605A" w14:textId="701B6268" w:rsidR="00012875" w:rsidRPr="00012875" w:rsidRDefault="00CF30BA" w:rsidP="006E6C39">
            <w:r>
              <w:t>This is for all housing-related stakeholders, with a view to looking at existing and any new standards or guidance through an anti-discriminatory len</w:t>
            </w:r>
            <w:r w:rsidR="006E6C39">
              <w:t xml:space="preserve">s. </w:t>
            </w:r>
          </w:p>
        </w:tc>
      </w:tr>
      <w:tr w:rsidR="00012875" w:rsidRPr="00012875" w14:paraId="53A3C6C6" w14:textId="77777777" w:rsidTr="009B704C">
        <w:trPr>
          <w:trHeight w:val="300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2D4A8" w14:textId="52873758" w:rsidR="00012875" w:rsidRPr="006E6C39" w:rsidRDefault="00012875" w:rsidP="00012875">
            <w:pPr>
              <w:rPr>
                <w:i/>
                <w:iCs/>
              </w:rPr>
            </w:pPr>
            <w:r w:rsidRPr="006E6C39">
              <w:rPr>
                <w:i/>
                <w:iCs/>
              </w:rPr>
              <w:t>Improve policies and processes for reporting racism incl</w:t>
            </w:r>
            <w:r w:rsidR="00C54FBA">
              <w:rPr>
                <w:i/>
                <w:iCs/>
              </w:rPr>
              <w:t>.</w:t>
            </w:r>
            <w:r w:rsidRPr="006E6C39">
              <w:rPr>
                <w:i/>
                <w:iCs/>
              </w:rPr>
              <w:t xml:space="preserve"> hate crime and harassment &amp; monitor regularly 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4F3A4" w14:textId="47BFD47F" w:rsidR="00012875" w:rsidRPr="00012875" w:rsidRDefault="00012875" w:rsidP="00012875">
            <w:r w:rsidRPr="00012875">
              <w:t xml:space="preserve">There may be corporate focus on this. LAs with housing stock: may want to review or develop their ASB/Hate Crime Policies and Procedures; plan actions aimed at e.g. increasing reporting, improving support, preventing hate crime, improving monitoring, </w:t>
            </w:r>
            <w:r w:rsidRPr="00012875">
              <w:lastRenderedPageBreak/>
              <w:t xml:space="preserve">raising awareness amongst tenants etc. LA’s with no stock may want to consider how hate crime features in their homelessness/allocations functions (e.g. rehousing victims or perpetrators; we are reviewing housing specific </w:t>
            </w:r>
            <w:hyperlink r:id="rId14" w:tgtFrame="_blank" w:history="1">
              <w:r w:rsidRPr="00012875">
                <w:rPr>
                  <w:rStyle w:val="Hyperlink"/>
                </w:rPr>
                <w:t>hate crime toolkit</w:t>
              </w:r>
            </w:hyperlink>
            <w:r w:rsidRPr="00012875">
              <w:t> </w:t>
            </w:r>
          </w:p>
        </w:tc>
      </w:tr>
      <w:tr w:rsidR="00012875" w:rsidRPr="00012875" w14:paraId="3D8D1B5E" w14:textId="77777777" w:rsidTr="009B704C">
        <w:trPr>
          <w:trHeight w:val="300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5732A61" w14:textId="2DC90D9F" w:rsidR="00A72335" w:rsidRPr="00A8327E" w:rsidRDefault="00A72335" w:rsidP="00A72335">
            <w:pPr>
              <w:rPr>
                <w:i/>
                <w:iCs/>
              </w:rPr>
            </w:pPr>
            <w:r w:rsidRPr="00A8327E">
              <w:rPr>
                <w:i/>
                <w:iCs/>
              </w:rPr>
              <w:lastRenderedPageBreak/>
              <w:t>Use new</w:t>
            </w:r>
            <w:r w:rsidRPr="00A8327E">
              <w:rPr>
                <w:b/>
                <w:bCs/>
                <w:i/>
                <w:iCs/>
              </w:rPr>
              <w:t xml:space="preserve"> </w:t>
            </w:r>
            <w:r w:rsidRPr="00A8327E">
              <w:rPr>
                <w:i/>
                <w:iCs/>
              </w:rPr>
              <w:t>LHMA guidance to ensure need is accurately assessed and that housing better meets demand.</w:t>
            </w:r>
          </w:p>
          <w:p w14:paraId="4D0D7EDC" w14:textId="1C7AFE1C" w:rsidR="00012875" w:rsidRPr="00012875" w:rsidRDefault="00012875" w:rsidP="00012875"/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C88B1A" w14:textId="509F8E4A" w:rsidR="00012875" w:rsidRPr="00012875" w:rsidRDefault="00A8327E" w:rsidP="00012875">
            <w:r>
              <w:t>LA h</w:t>
            </w:r>
            <w:r w:rsidR="00012875" w:rsidRPr="00012875">
              <w:t xml:space="preserve">ousing specific. New LHMA guidance requires assessment of housing needs of ethnic minority populations (amongst others). </w:t>
            </w:r>
            <w:r w:rsidR="00A72335">
              <w:t xml:space="preserve"> See </w:t>
            </w:r>
            <w:r w:rsidR="00012875" w:rsidRPr="00012875">
              <w:t xml:space="preserve">Tai </w:t>
            </w:r>
            <w:r w:rsidR="00A72335" w:rsidRPr="00012875">
              <w:t>Pawb</w:t>
            </w:r>
            <w:r w:rsidR="00A72335">
              <w:t>’s</w:t>
            </w:r>
            <w:r w:rsidR="00A72335" w:rsidRPr="00012875">
              <w:t xml:space="preserve"> </w:t>
            </w:r>
            <w:r w:rsidR="00A72335">
              <w:t>good</w:t>
            </w:r>
            <w:r w:rsidR="00012875" w:rsidRPr="00012875">
              <w:t xml:space="preserve"> practice guide on this as well as a guide to culturally inclusive</w:t>
            </w:r>
            <w:r w:rsidR="00A72335">
              <w:t xml:space="preserve"> housing</w:t>
            </w:r>
            <w:r w:rsidR="00012875" w:rsidRPr="00012875">
              <w:t xml:space="preserve">. We will </w:t>
            </w:r>
            <w:r w:rsidR="00A72335">
              <w:t>keep</w:t>
            </w:r>
            <w:r w:rsidR="00012875" w:rsidRPr="00012875">
              <w:t xml:space="preserve"> engaging with housing colleagues to learn about their experience to feed into this</w:t>
            </w:r>
            <w:r w:rsidR="00A72335">
              <w:t xml:space="preserve"> and update</w:t>
            </w:r>
            <w:r w:rsidR="00012875" w:rsidRPr="00012875">
              <w:t xml:space="preserve">. See our page on </w:t>
            </w:r>
            <w:hyperlink r:id="rId15" w:tgtFrame="_blank" w:history="1">
              <w:r w:rsidR="00012875" w:rsidRPr="00012875">
                <w:rPr>
                  <w:rStyle w:val="Hyperlink"/>
                </w:rPr>
                <w:t>housing conditions and overcrowding</w:t>
              </w:r>
            </w:hyperlink>
            <w:r w:rsidR="00012875" w:rsidRPr="00012875">
              <w:t xml:space="preserve"> and </w:t>
            </w:r>
            <w:hyperlink r:id="rId16" w:tgtFrame="_blank" w:history="1">
              <w:r w:rsidR="00012875" w:rsidRPr="00012875">
                <w:rPr>
                  <w:rStyle w:val="Hyperlink"/>
                </w:rPr>
                <w:t>Culturally inclusive housing design</w:t>
              </w:r>
            </w:hyperlink>
            <w:r w:rsidR="00012875" w:rsidRPr="00012875">
              <w:t> </w:t>
            </w:r>
          </w:p>
        </w:tc>
      </w:tr>
      <w:tr w:rsidR="00012875" w:rsidRPr="00012875" w14:paraId="58783777" w14:textId="77777777" w:rsidTr="009B704C">
        <w:trPr>
          <w:trHeight w:val="300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1401C" w14:textId="7A9F7D54" w:rsidR="00A72335" w:rsidRPr="005C76F6" w:rsidRDefault="00A72335" w:rsidP="00A72335">
            <w:pPr>
              <w:rPr>
                <w:i/>
                <w:iCs/>
              </w:rPr>
            </w:pPr>
            <w:r w:rsidRPr="005C76F6">
              <w:rPr>
                <w:i/>
                <w:iCs/>
              </w:rPr>
              <w:t>Work with Black, Asian and Minority Ethnic communities to improve levels of engagement</w:t>
            </w:r>
          </w:p>
          <w:p w14:paraId="591DF0D9" w14:textId="6FCE402F" w:rsidR="00012875" w:rsidRPr="005C76F6" w:rsidRDefault="00012875" w:rsidP="00012875">
            <w:pPr>
              <w:rPr>
                <w:i/>
                <w:iCs/>
              </w:rPr>
            </w:pP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D8946" w14:textId="3308A6C5" w:rsidR="00012875" w:rsidRPr="00012875" w:rsidRDefault="392ACE2D" w:rsidP="00012875">
            <w:r>
              <w:t>C</w:t>
            </w:r>
            <w:r w:rsidR="00012875">
              <w:t xml:space="preserve">orporate </w:t>
            </w:r>
            <w:r w:rsidR="00D94D99">
              <w:t>and</w:t>
            </w:r>
            <w:r w:rsidR="00012875" w:rsidRPr="00012875">
              <w:t xml:space="preserve"> housing departments can consider how they engage with ethnic minority tenants (if have stock) and/or service users (e.g. homelessness/housing support); e.g. are engagement structures representative of population etc. See our page on </w:t>
            </w:r>
            <w:hyperlink r:id="rId17">
              <w:r w:rsidR="00012875" w:rsidRPr="291AF907">
                <w:rPr>
                  <w:rStyle w:val="Hyperlink"/>
                </w:rPr>
                <w:t>Engaging ethnically diverse communities</w:t>
              </w:r>
            </w:hyperlink>
            <w:r w:rsidR="00012875">
              <w:t> </w:t>
            </w:r>
          </w:p>
        </w:tc>
      </w:tr>
      <w:tr w:rsidR="00012875" w:rsidRPr="00012875" w14:paraId="2997D8DE" w14:textId="77777777" w:rsidTr="009B704C">
        <w:trPr>
          <w:trHeight w:val="300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D8D2962" w14:textId="64EA9DFB" w:rsidR="00012875" w:rsidRPr="005C76F6" w:rsidRDefault="00012875" w:rsidP="00012875">
            <w:pPr>
              <w:rPr>
                <w:i/>
                <w:iCs/>
              </w:rPr>
            </w:pPr>
            <w:r w:rsidRPr="005C76F6">
              <w:rPr>
                <w:i/>
                <w:iCs/>
              </w:rPr>
              <w:t>Ensure information, advice and advocacy in relation to accessing homes meets needs of ethnic minority people (inc. Gypsies and Travellers, ethnic minority women, asylum seekers, refugees).</w:t>
            </w:r>
          </w:p>
        </w:tc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A142ACB" w14:textId="553FA924" w:rsidR="00A72335" w:rsidRDefault="00012875" w:rsidP="00A72335">
            <w:r w:rsidRPr="00012875">
              <w:t xml:space="preserve">Housing and corporate: can consider what </w:t>
            </w:r>
            <w:r w:rsidR="006B5D1A">
              <w:t>is known</w:t>
            </w:r>
            <w:r w:rsidRPr="00012875">
              <w:t xml:space="preserve"> about housing advice/advocacy needs of ethnic minority populations and how they meet these needs</w:t>
            </w:r>
            <w:r w:rsidR="00A72335">
              <w:t xml:space="preserve">. </w:t>
            </w:r>
          </w:p>
          <w:p w14:paraId="13B7DB1A" w14:textId="1185BCEC" w:rsidR="00A72335" w:rsidRPr="00A72335" w:rsidRDefault="00A72335" w:rsidP="00A72335">
            <w:r w:rsidRPr="00A72335">
              <w:t>Partner</w:t>
            </w:r>
            <w:r w:rsidR="00660FAE">
              <w:t xml:space="preserve"> </w:t>
            </w:r>
            <w:r w:rsidRPr="00A72335">
              <w:t>with stakeholders to enable better/appropriate transit provision for Gypsy and Traveller communities (see WG actions</w:t>
            </w:r>
            <w:r>
              <w:t xml:space="preserve"> on</w:t>
            </w:r>
            <w:r w:rsidRPr="00A72335">
              <w:t xml:space="preserve"> pilot programme to provide advice on developing private sites, options for mobile home rental scheme via RSLs</w:t>
            </w:r>
            <w:r w:rsidR="00E1172D">
              <w:t xml:space="preserve"> for e.g.</w:t>
            </w:r>
            <w:r w:rsidRPr="00A72335">
              <w:t>)</w:t>
            </w:r>
          </w:p>
          <w:p w14:paraId="6B795AA8" w14:textId="52AD5305" w:rsidR="00012875" w:rsidRPr="00012875" w:rsidRDefault="00012875" w:rsidP="00012875">
            <w:r w:rsidRPr="00012875">
              <w:t xml:space="preserve">See our page on this topic </w:t>
            </w:r>
            <w:hyperlink r:id="rId18" w:tgtFrame="_blank" w:history="1">
              <w:r w:rsidRPr="00012875">
                <w:rPr>
                  <w:rStyle w:val="Hyperlink"/>
                </w:rPr>
                <w:t>Gypsies &amp; Travellers - Tai Pawb</w:t>
              </w:r>
            </w:hyperlink>
            <w:r w:rsidRPr="00012875">
              <w:rPr>
                <w:u w:val="single"/>
              </w:rPr>
              <w:t>.</w:t>
            </w:r>
            <w:r w:rsidRPr="00012875">
              <w:t xml:space="preserve"> </w:t>
            </w:r>
          </w:p>
        </w:tc>
      </w:tr>
      <w:tr w:rsidR="00012875" w:rsidRPr="00012875" w14:paraId="2D117579" w14:textId="77777777" w:rsidTr="009B704C">
        <w:trPr>
          <w:trHeight w:val="300"/>
        </w:trPr>
        <w:tc>
          <w:tcPr>
            <w:tcW w:w="15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55D33" w14:textId="03BD2D81" w:rsidR="00392BAC" w:rsidRPr="00627913" w:rsidRDefault="00392BAC" w:rsidP="00012875">
            <w:pPr>
              <w:rPr>
                <w:b/>
                <w:bCs/>
              </w:rPr>
            </w:pPr>
            <w:r w:rsidRPr="00627913">
              <w:rPr>
                <w:b/>
                <w:bCs/>
              </w:rPr>
              <w:t>Direct</w:t>
            </w:r>
            <w:r w:rsidR="00627913">
              <w:rPr>
                <w:b/>
                <w:bCs/>
              </w:rPr>
              <w:t xml:space="preserve"> </w:t>
            </w:r>
            <w:r w:rsidRPr="00627913">
              <w:rPr>
                <w:b/>
                <w:bCs/>
              </w:rPr>
              <w:t>support from Tai Pawb</w:t>
            </w:r>
            <w:r w:rsidR="00627913">
              <w:rPr>
                <w:b/>
                <w:bCs/>
              </w:rPr>
              <w:t xml:space="preserve"> for local authorities </w:t>
            </w:r>
          </w:p>
          <w:p w14:paraId="41677D9D" w14:textId="0F94A9A8" w:rsidR="00012875" w:rsidRPr="00627913" w:rsidRDefault="00012875" w:rsidP="00012875">
            <w:pPr>
              <w:rPr>
                <w:i/>
                <w:iCs/>
              </w:rPr>
            </w:pPr>
            <w:r w:rsidRPr="00627913">
              <w:rPr>
                <w:i/>
                <w:iCs/>
              </w:rPr>
              <w:t xml:space="preserve">Tai Pawb has been funded to support </w:t>
            </w:r>
            <w:r w:rsidR="00392BAC" w:rsidRPr="00627913">
              <w:rPr>
                <w:i/>
                <w:iCs/>
              </w:rPr>
              <w:t>housing providers</w:t>
            </w:r>
            <w:r w:rsidRPr="00627913">
              <w:rPr>
                <w:i/>
                <w:iCs/>
              </w:rPr>
              <w:t xml:space="preserve"> with </w:t>
            </w:r>
            <w:r w:rsidR="00493B46" w:rsidRPr="00627913">
              <w:rPr>
                <w:i/>
                <w:iCs/>
              </w:rPr>
              <w:t xml:space="preserve">general </w:t>
            </w:r>
            <w:r w:rsidRPr="00627913">
              <w:rPr>
                <w:i/>
                <w:iCs/>
              </w:rPr>
              <w:t>ARWAP implementation</w:t>
            </w:r>
            <w:r w:rsidR="00627913" w:rsidRPr="00627913">
              <w:rPr>
                <w:i/>
                <w:iCs/>
              </w:rPr>
              <w:t xml:space="preserve">. </w:t>
            </w:r>
            <w:r w:rsidRPr="00627913">
              <w:rPr>
                <w:i/>
                <w:iCs/>
              </w:rPr>
              <w:t>Below is a quick summary of what is available </w:t>
            </w:r>
          </w:p>
          <w:p w14:paraId="1CBE3FF2" w14:textId="4CB74701" w:rsidR="00012875" w:rsidRPr="00627913" w:rsidRDefault="00012875" w:rsidP="00392BAC">
            <w:pPr>
              <w:pStyle w:val="ListParagraph"/>
              <w:numPr>
                <w:ilvl w:val="0"/>
                <w:numId w:val="14"/>
              </w:numPr>
            </w:pPr>
            <w:r w:rsidRPr="00627913">
              <w:rPr>
                <w:b/>
                <w:bCs/>
              </w:rPr>
              <w:t>121 housing advice to organisations</w:t>
            </w:r>
            <w:r w:rsidRPr="00627913">
              <w:t xml:space="preserve"> on </w:t>
            </w:r>
            <w:r w:rsidR="00862D29" w:rsidRPr="00627913">
              <w:t xml:space="preserve">refreshed </w:t>
            </w:r>
            <w:r w:rsidRPr="00627913">
              <w:t>ARWAP implementation (via meetings, team presentations, feedback on race specific plans and strategies etc.</w:t>
            </w:r>
            <w:r w:rsidR="00392BAC" w:rsidRPr="00627913">
              <w:t>)</w:t>
            </w:r>
          </w:p>
          <w:p w14:paraId="28D3D0BA" w14:textId="309344AC" w:rsidR="00012875" w:rsidRPr="00627913" w:rsidRDefault="00012875" w:rsidP="0080448F">
            <w:pPr>
              <w:numPr>
                <w:ilvl w:val="0"/>
                <w:numId w:val="2"/>
              </w:numPr>
            </w:pPr>
            <w:r w:rsidRPr="00627913">
              <w:lastRenderedPageBreak/>
              <w:t xml:space="preserve">Info sharing: Housing specific </w:t>
            </w:r>
            <w:r w:rsidRPr="00627913">
              <w:rPr>
                <w:b/>
                <w:bCs/>
              </w:rPr>
              <w:t>anti-racism newsletter</w:t>
            </w:r>
            <w:r w:rsidRPr="00627913">
              <w:t>  </w:t>
            </w:r>
          </w:p>
          <w:p w14:paraId="60FB273E" w14:textId="23B5C034" w:rsidR="00012875" w:rsidRPr="00627913" w:rsidRDefault="00012875" w:rsidP="00012875">
            <w:pPr>
              <w:numPr>
                <w:ilvl w:val="0"/>
                <w:numId w:val="3"/>
              </w:numPr>
            </w:pPr>
            <w:r w:rsidRPr="00627913">
              <w:rPr>
                <w:b/>
                <w:bCs/>
              </w:rPr>
              <w:t>Events and networking meetings</w:t>
            </w:r>
            <w:r w:rsidRPr="00627913">
              <w:t xml:space="preserve"> (quarterly </w:t>
            </w:r>
            <w:hyperlink r:id="rId19" w:tgtFrame="_blank" w:history="1">
              <w:r w:rsidR="00850CB0">
                <w:rPr>
                  <w:rStyle w:val="Hyperlink"/>
                </w:rPr>
                <w:t>Anti-Racist Wales Leaders meetings</w:t>
              </w:r>
            </w:hyperlink>
            <w:r w:rsidRPr="00627913">
              <w:t xml:space="preserve">, </w:t>
            </w:r>
            <w:r w:rsidRPr="00754D62">
              <w:t>Deeds not Words Coffee Mornings: peer</w:t>
            </w:r>
            <w:r w:rsidRPr="00627913">
              <w:t xml:space="preserve"> to peer network for ethnic minority housing professionals; other events and networks are members only  </w:t>
            </w:r>
          </w:p>
          <w:p w14:paraId="1E1D4DCB" w14:textId="77777777" w:rsidR="00012875" w:rsidRPr="00627913" w:rsidRDefault="00012875" w:rsidP="00012875">
            <w:pPr>
              <w:numPr>
                <w:ilvl w:val="0"/>
                <w:numId w:val="4"/>
              </w:numPr>
            </w:pPr>
            <w:hyperlink r:id="rId20" w:tgtFrame="_blank" w:history="1">
              <w:r w:rsidRPr="00627913">
                <w:rPr>
                  <w:rStyle w:val="Hyperlink"/>
                </w:rPr>
                <w:t>Anti-racism toolkit for housing</w:t>
              </w:r>
            </w:hyperlink>
            <w:r w:rsidRPr="00627913">
              <w:t> </w:t>
            </w:r>
          </w:p>
          <w:p w14:paraId="1A0BD631" w14:textId="77777777" w:rsidR="00012875" w:rsidRPr="00627913" w:rsidRDefault="00012875" w:rsidP="00012875">
            <w:pPr>
              <w:numPr>
                <w:ilvl w:val="0"/>
                <w:numId w:val="6"/>
              </w:numPr>
            </w:pPr>
            <w:r w:rsidRPr="00627913">
              <w:rPr>
                <w:b/>
                <w:bCs/>
              </w:rPr>
              <w:t>Equality Impact Assessment</w:t>
            </w:r>
            <w:r w:rsidRPr="00627913">
              <w:t xml:space="preserve"> Toolkit and Template </w:t>
            </w:r>
          </w:p>
          <w:p w14:paraId="481ED9E0" w14:textId="77777777" w:rsidR="00012875" w:rsidRPr="00627913" w:rsidRDefault="00012875" w:rsidP="00012875">
            <w:pPr>
              <w:numPr>
                <w:ilvl w:val="0"/>
                <w:numId w:val="8"/>
              </w:numPr>
            </w:pPr>
            <w:r w:rsidRPr="00627913">
              <w:t xml:space="preserve">Hate crime: </w:t>
            </w:r>
            <w:r w:rsidRPr="00627913">
              <w:rPr>
                <w:b/>
                <w:bCs/>
              </w:rPr>
              <w:t xml:space="preserve">review of housing specific </w:t>
            </w:r>
            <w:hyperlink r:id="rId21" w:tgtFrame="_blank" w:history="1">
              <w:r w:rsidRPr="00627913">
                <w:rPr>
                  <w:rStyle w:val="Hyperlink"/>
                </w:rPr>
                <w:t>hate crime toolkit</w:t>
              </w:r>
            </w:hyperlink>
            <w:r w:rsidRPr="00627913">
              <w:t>  </w:t>
            </w:r>
          </w:p>
          <w:p w14:paraId="2BC89516" w14:textId="77777777" w:rsidR="00012875" w:rsidRPr="00627913" w:rsidRDefault="00012875" w:rsidP="00012875">
            <w:pPr>
              <w:numPr>
                <w:ilvl w:val="0"/>
                <w:numId w:val="10"/>
              </w:numPr>
            </w:pPr>
            <w:r w:rsidRPr="00627913">
              <w:t xml:space="preserve">Widening of </w:t>
            </w:r>
            <w:r w:rsidRPr="00627913">
              <w:rPr>
                <w:b/>
                <w:bCs/>
              </w:rPr>
              <w:t>asylum dispersal</w:t>
            </w:r>
            <w:r w:rsidRPr="00627913">
              <w:t>: information and events; training and e-learning; linking housing providers with refugee orgs (partnerships) </w:t>
            </w:r>
          </w:p>
          <w:p w14:paraId="490C33A6" w14:textId="77777777" w:rsidR="00012875" w:rsidRPr="00627913" w:rsidRDefault="00012875" w:rsidP="00012875">
            <w:pPr>
              <w:numPr>
                <w:ilvl w:val="0"/>
                <w:numId w:val="11"/>
              </w:numPr>
            </w:pPr>
            <w:r w:rsidRPr="00627913">
              <w:t xml:space="preserve">Engagement: we will be setting up an </w:t>
            </w:r>
            <w:r w:rsidRPr="00627913">
              <w:rPr>
                <w:b/>
                <w:bCs/>
              </w:rPr>
              <w:t xml:space="preserve">Ethnic Minority Tenants Panel </w:t>
            </w:r>
            <w:r w:rsidRPr="00627913">
              <w:t>to feed into WG policy and the wider sector </w:t>
            </w:r>
          </w:p>
          <w:p w14:paraId="7C448719" w14:textId="5070CFAA" w:rsidR="00012875" w:rsidRPr="009B704C" w:rsidRDefault="00012875" w:rsidP="00012875">
            <w:pPr>
              <w:rPr>
                <w:b/>
                <w:bCs/>
              </w:rPr>
            </w:pPr>
            <w:r w:rsidRPr="009B704C">
              <w:rPr>
                <w:b/>
                <w:bCs/>
              </w:rPr>
              <w:t xml:space="preserve">Get in touch: </w:t>
            </w:r>
            <w:hyperlink r:id="rId22" w:history="1">
              <w:r w:rsidRPr="009B704C">
                <w:rPr>
                  <w:rStyle w:val="Hyperlink"/>
                  <w:b/>
                  <w:bCs/>
                </w:rPr>
                <w:t>evelyn@taipawb.org</w:t>
              </w:r>
            </w:hyperlink>
            <w:r w:rsidRPr="009B704C">
              <w:rPr>
                <w:b/>
                <w:bCs/>
              </w:rPr>
              <w:t xml:space="preserve"> and </w:t>
            </w:r>
            <w:hyperlink r:id="rId23" w:history="1">
              <w:r w:rsidRPr="009B704C">
                <w:rPr>
                  <w:rStyle w:val="Hyperlink"/>
                  <w:b/>
                  <w:bCs/>
                </w:rPr>
                <w:t>ross@taipawb.org</w:t>
              </w:r>
            </w:hyperlink>
            <w:r w:rsidRPr="009B704C">
              <w:rPr>
                <w:b/>
                <w:bCs/>
              </w:rPr>
              <w:t>  </w:t>
            </w:r>
          </w:p>
          <w:p w14:paraId="6BFFD1ED" w14:textId="77777777" w:rsidR="00012875" w:rsidRPr="00627913" w:rsidRDefault="00012875" w:rsidP="00012875">
            <w:r w:rsidRPr="00627913">
              <w:t xml:space="preserve">Subscribe to our mailing list to receive up to date information: </w:t>
            </w:r>
            <w:hyperlink r:id="rId24" w:anchor=":~:text=Sign%20up%20to%20the%20Tai,Tai%20Pawb's%20work%20and%20updates." w:tgtFrame="_blank" w:history="1">
              <w:r w:rsidRPr="00627913">
                <w:rPr>
                  <w:rStyle w:val="Hyperlink"/>
                </w:rPr>
                <w:t>Mailing List - Tai Pawb</w:t>
              </w:r>
            </w:hyperlink>
            <w:r w:rsidRPr="00627913">
              <w:t> </w:t>
            </w:r>
          </w:p>
          <w:p w14:paraId="438A55FC" w14:textId="13AFA8A6" w:rsidR="00012875" w:rsidRPr="00627913" w:rsidRDefault="00012875" w:rsidP="009B704C">
            <w:r w:rsidRPr="00627913">
              <w:t xml:space="preserve">Tai Pawb events: </w:t>
            </w:r>
            <w:hyperlink r:id="rId25" w:tgtFrame="_blank" w:history="1">
              <w:r w:rsidRPr="00627913">
                <w:rPr>
                  <w:rStyle w:val="Hyperlink"/>
                </w:rPr>
                <w:t>Events &amp; Networks - Tai Pawb</w:t>
              </w:r>
            </w:hyperlink>
            <w:r w:rsidRPr="00627913">
              <w:t> </w:t>
            </w:r>
          </w:p>
        </w:tc>
      </w:tr>
    </w:tbl>
    <w:p w14:paraId="11D45D08" w14:textId="77777777" w:rsidR="00012875" w:rsidRPr="00012875" w:rsidRDefault="00012875" w:rsidP="00012875">
      <w:r w:rsidRPr="00012875">
        <w:lastRenderedPageBreak/>
        <w:t> </w:t>
      </w:r>
    </w:p>
    <w:sectPr w:rsidR="00012875" w:rsidRPr="00012875" w:rsidSect="009B70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F86"/>
    <w:multiLevelType w:val="hybridMultilevel"/>
    <w:tmpl w:val="FBE08C7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1A6961"/>
    <w:multiLevelType w:val="multilevel"/>
    <w:tmpl w:val="E9A6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8677B"/>
    <w:multiLevelType w:val="multilevel"/>
    <w:tmpl w:val="5ED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80980"/>
    <w:multiLevelType w:val="hybridMultilevel"/>
    <w:tmpl w:val="3D9E36DE"/>
    <w:lvl w:ilvl="0" w:tplc="7436A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1FAC2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DA2A4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A36D8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D787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B5EE9D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3D424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EC202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7DE41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357187B"/>
    <w:multiLevelType w:val="multilevel"/>
    <w:tmpl w:val="AFEA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5475AC"/>
    <w:multiLevelType w:val="multilevel"/>
    <w:tmpl w:val="2320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C271E3"/>
    <w:multiLevelType w:val="multilevel"/>
    <w:tmpl w:val="B48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FD6DB9"/>
    <w:multiLevelType w:val="multilevel"/>
    <w:tmpl w:val="5F0A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539C8"/>
    <w:multiLevelType w:val="multilevel"/>
    <w:tmpl w:val="CD66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54494F"/>
    <w:multiLevelType w:val="hybridMultilevel"/>
    <w:tmpl w:val="53D689EA"/>
    <w:lvl w:ilvl="0" w:tplc="4ABA1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6C0C4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23C57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9A2AA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BC222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641E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CA65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B0890E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5F646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63D32F9"/>
    <w:multiLevelType w:val="multilevel"/>
    <w:tmpl w:val="5BA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087160"/>
    <w:multiLevelType w:val="multilevel"/>
    <w:tmpl w:val="6C86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D44136"/>
    <w:multiLevelType w:val="multilevel"/>
    <w:tmpl w:val="0F9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660FF"/>
    <w:multiLevelType w:val="multilevel"/>
    <w:tmpl w:val="CB70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5361370">
    <w:abstractNumId w:val="6"/>
  </w:num>
  <w:num w:numId="2" w16cid:durableId="710806577">
    <w:abstractNumId w:val="7"/>
  </w:num>
  <w:num w:numId="3" w16cid:durableId="1381200626">
    <w:abstractNumId w:val="13"/>
  </w:num>
  <w:num w:numId="4" w16cid:durableId="818111965">
    <w:abstractNumId w:val="8"/>
  </w:num>
  <w:num w:numId="5" w16cid:durableId="428696376">
    <w:abstractNumId w:val="1"/>
  </w:num>
  <w:num w:numId="6" w16cid:durableId="2117098964">
    <w:abstractNumId w:val="2"/>
  </w:num>
  <w:num w:numId="7" w16cid:durableId="881939539">
    <w:abstractNumId w:val="5"/>
  </w:num>
  <w:num w:numId="8" w16cid:durableId="1858688077">
    <w:abstractNumId w:val="11"/>
  </w:num>
  <w:num w:numId="9" w16cid:durableId="1952736351">
    <w:abstractNumId w:val="12"/>
  </w:num>
  <w:num w:numId="10" w16cid:durableId="1415936747">
    <w:abstractNumId w:val="10"/>
  </w:num>
  <w:num w:numId="11" w16cid:durableId="1498108202">
    <w:abstractNumId w:val="4"/>
  </w:num>
  <w:num w:numId="12" w16cid:durableId="14235849">
    <w:abstractNumId w:val="9"/>
  </w:num>
  <w:num w:numId="13" w16cid:durableId="665595282">
    <w:abstractNumId w:val="3"/>
  </w:num>
  <w:num w:numId="14" w16cid:durableId="201426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5"/>
    <w:rsid w:val="00012875"/>
    <w:rsid w:val="00110DF8"/>
    <w:rsid w:val="00176B03"/>
    <w:rsid w:val="001B751C"/>
    <w:rsid w:val="00392BAC"/>
    <w:rsid w:val="003E4F3D"/>
    <w:rsid w:val="00472ED6"/>
    <w:rsid w:val="004851A3"/>
    <w:rsid w:val="00493B46"/>
    <w:rsid w:val="004B55F3"/>
    <w:rsid w:val="004E3280"/>
    <w:rsid w:val="004F6080"/>
    <w:rsid w:val="00575EFB"/>
    <w:rsid w:val="005C76F6"/>
    <w:rsid w:val="00627913"/>
    <w:rsid w:val="00660FAE"/>
    <w:rsid w:val="00683266"/>
    <w:rsid w:val="006B5D1A"/>
    <w:rsid w:val="006E6C39"/>
    <w:rsid w:val="006F3385"/>
    <w:rsid w:val="00754D62"/>
    <w:rsid w:val="007B5D7C"/>
    <w:rsid w:val="007F48B0"/>
    <w:rsid w:val="0080448F"/>
    <w:rsid w:val="00850CB0"/>
    <w:rsid w:val="00862D29"/>
    <w:rsid w:val="009B704C"/>
    <w:rsid w:val="00A72335"/>
    <w:rsid w:val="00A8327E"/>
    <w:rsid w:val="00B137C5"/>
    <w:rsid w:val="00B201B7"/>
    <w:rsid w:val="00C1279D"/>
    <w:rsid w:val="00C54FBA"/>
    <w:rsid w:val="00C7227D"/>
    <w:rsid w:val="00CB45B4"/>
    <w:rsid w:val="00CF30BA"/>
    <w:rsid w:val="00D31BEE"/>
    <w:rsid w:val="00D32A2F"/>
    <w:rsid w:val="00D63F91"/>
    <w:rsid w:val="00D85658"/>
    <w:rsid w:val="00D94D99"/>
    <w:rsid w:val="00E1172D"/>
    <w:rsid w:val="00E66BC3"/>
    <w:rsid w:val="00F535C8"/>
    <w:rsid w:val="00F57032"/>
    <w:rsid w:val="00F80044"/>
    <w:rsid w:val="291AF907"/>
    <w:rsid w:val="34359037"/>
    <w:rsid w:val="392ACE2D"/>
    <w:rsid w:val="587FC0A1"/>
    <w:rsid w:val="67DFA0D8"/>
    <w:rsid w:val="6A21B053"/>
    <w:rsid w:val="7DE2B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38DC"/>
  <w15:chartTrackingRefBased/>
  <w15:docId w15:val="{54F9EB30-A5AE-43CD-A823-A7469BC1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8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28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8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4D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15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6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5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4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@taipawb.org" TargetMode="External"/><Relationship Id="rId13" Type="http://schemas.openxmlformats.org/officeDocument/2006/relationships/hyperlink" Target="https://www.taipawb.org/anti-racism-for-board-senior-management-governance/" TargetMode="External"/><Relationship Id="rId18" Type="http://schemas.openxmlformats.org/officeDocument/2006/relationships/hyperlink" Target="https://www.taipawb.org/anti-racism/gypsies-traveller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wales/sites/default/files/publications/2019-05/guidance-on-hate-crime-and-housing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aipawb.org/training/anti-racism-training/" TargetMode="External"/><Relationship Id="rId17" Type="http://schemas.openxmlformats.org/officeDocument/2006/relationships/hyperlink" Target="https://www.taipawb.org/anti-racism/engaging-ethnically-diverse-communities/" TargetMode="External"/><Relationship Id="rId25" Type="http://schemas.openxmlformats.org/officeDocument/2006/relationships/hyperlink" Target="https://www.taipawb.org/events-network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aipawb.org/anti-racism/culturally-inclusive-housing-design/" TargetMode="External"/><Relationship Id="rId20" Type="http://schemas.openxmlformats.org/officeDocument/2006/relationships/hyperlink" Target="https://www.taipawb.org/anti-racis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ipawb.org/action-plans/" TargetMode="External"/><Relationship Id="rId24" Type="http://schemas.openxmlformats.org/officeDocument/2006/relationships/hyperlink" Target="https://www.taipawb.org/about/mailing-lis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aipawb.org/anti-racism/engaging-with-diverse-communities/" TargetMode="External"/><Relationship Id="rId23" Type="http://schemas.openxmlformats.org/officeDocument/2006/relationships/hyperlink" Target="mailto:ross@taipawb.org" TargetMode="External"/><Relationship Id="rId10" Type="http://schemas.openxmlformats.org/officeDocument/2006/relationships/hyperlink" Target="https://www.taipawb.org/anti-racism/recruitment-diversity/" TargetMode="External"/><Relationship Id="rId19" Type="http://schemas.openxmlformats.org/officeDocument/2006/relationships/hyperlink" Target="https://www.taipawb.org/events-networks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oss@taipawb.org" TargetMode="External"/><Relationship Id="rId14" Type="http://schemas.openxmlformats.org/officeDocument/2006/relationships/hyperlink" Target="https://www.gov.wales/sites/default/files/publications/2019-05/guidance-on-hate-crime-and-housing.pdf" TargetMode="External"/><Relationship Id="rId22" Type="http://schemas.openxmlformats.org/officeDocument/2006/relationships/hyperlink" Target="mailto:evelyn@taipawb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705bf-b7e0-47fd-a4d4-4aed414e9c7a">
      <Terms xmlns="http://schemas.microsoft.com/office/infopath/2007/PartnerControls"/>
    </lcf76f155ced4ddcb4097134ff3c332f>
    <TaxCatchAll xmlns="b7d52d18-47bd-4c1b-a96a-18f9841661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A9D35DFDF884B82A4544ED45C08FD" ma:contentTypeVersion="18" ma:contentTypeDescription="Create a new document." ma:contentTypeScope="" ma:versionID="844163065c6f120fb3ca259d8473e424">
  <xsd:schema xmlns:xsd="http://www.w3.org/2001/XMLSchema" xmlns:xs="http://www.w3.org/2001/XMLSchema" xmlns:p="http://schemas.microsoft.com/office/2006/metadata/properties" xmlns:ns2="dc2705bf-b7e0-47fd-a4d4-4aed414e9c7a" xmlns:ns3="b7d52d18-47bd-4c1b-a96a-18f9841661f3" targetNamespace="http://schemas.microsoft.com/office/2006/metadata/properties" ma:root="true" ma:fieldsID="fef6bdbf4596afa01d4337ce44dcaf33" ns2:_="" ns3:_="">
    <xsd:import namespace="dc2705bf-b7e0-47fd-a4d4-4aed414e9c7a"/>
    <xsd:import namespace="b7d52d18-47bd-4c1b-a96a-18f984166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705bf-b7e0-47fd-a4d4-4aed414e9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e40734-eb5d-4f94-9707-53e349273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52d18-47bd-4c1b-a96a-18f984166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bda40f-1714-41e8-abbe-60a1e6b59ce0}" ma:internalName="TaxCatchAll" ma:showField="CatchAllData" ma:web="b7d52d18-47bd-4c1b-a96a-18f984166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C744C-C889-43B7-9AA2-538393F85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31D34-ADEA-46F2-A05E-2CC850989D80}">
  <ds:schemaRefs>
    <ds:schemaRef ds:uri="http://schemas.microsoft.com/office/2006/metadata/properties"/>
    <ds:schemaRef ds:uri="http://schemas.microsoft.com/office/infopath/2007/PartnerControls"/>
    <ds:schemaRef ds:uri="dc2705bf-b7e0-47fd-a4d4-4aed414e9c7a"/>
    <ds:schemaRef ds:uri="b7d52d18-47bd-4c1b-a96a-18f9841661f3"/>
  </ds:schemaRefs>
</ds:datastoreItem>
</file>

<file path=customXml/itemProps3.xml><?xml version="1.0" encoding="utf-8"?>
<ds:datastoreItem xmlns:ds="http://schemas.openxmlformats.org/officeDocument/2006/customXml" ds:itemID="{20C70662-72BB-4076-86EC-FD86752BF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705bf-b7e0-47fd-a4d4-4aed414e9c7a"/>
    <ds:schemaRef ds:uri="b7d52d18-47bd-4c1b-a96a-18f984166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Links>
    <vt:vector size="114" baseType="variant">
      <vt:variant>
        <vt:i4>458780</vt:i4>
      </vt:variant>
      <vt:variant>
        <vt:i4>54</vt:i4>
      </vt:variant>
      <vt:variant>
        <vt:i4>0</vt:i4>
      </vt:variant>
      <vt:variant>
        <vt:i4>5</vt:i4>
      </vt:variant>
      <vt:variant>
        <vt:lpwstr>https://www.taipawb.org/events-networks/</vt:lpwstr>
      </vt:variant>
      <vt:variant>
        <vt:lpwstr/>
      </vt:variant>
      <vt:variant>
        <vt:i4>4325395</vt:i4>
      </vt:variant>
      <vt:variant>
        <vt:i4>51</vt:i4>
      </vt:variant>
      <vt:variant>
        <vt:i4>0</vt:i4>
      </vt:variant>
      <vt:variant>
        <vt:i4>5</vt:i4>
      </vt:variant>
      <vt:variant>
        <vt:lpwstr>https://www.taipawb.org/about/mailing-list/</vt:lpwstr>
      </vt:variant>
      <vt:variant>
        <vt:lpwstr>:~:text=Sign%20up%20to%20the%20Tai,Tai%20Pawb's%20work%20and%20updates.</vt:lpwstr>
      </vt:variant>
      <vt:variant>
        <vt:i4>1638439</vt:i4>
      </vt:variant>
      <vt:variant>
        <vt:i4>48</vt:i4>
      </vt:variant>
      <vt:variant>
        <vt:i4>0</vt:i4>
      </vt:variant>
      <vt:variant>
        <vt:i4>5</vt:i4>
      </vt:variant>
      <vt:variant>
        <vt:lpwstr>mailto:ross@taipawb.org</vt:lpwstr>
      </vt:variant>
      <vt:variant>
        <vt:lpwstr/>
      </vt:variant>
      <vt:variant>
        <vt:i4>6357071</vt:i4>
      </vt:variant>
      <vt:variant>
        <vt:i4>45</vt:i4>
      </vt:variant>
      <vt:variant>
        <vt:i4>0</vt:i4>
      </vt:variant>
      <vt:variant>
        <vt:i4>5</vt:i4>
      </vt:variant>
      <vt:variant>
        <vt:lpwstr>mailto:evelyn@taipawb.org</vt:lpwstr>
      </vt:variant>
      <vt:variant>
        <vt:lpwstr/>
      </vt:variant>
      <vt:variant>
        <vt:i4>5963846</vt:i4>
      </vt:variant>
      <vt:variant>
        <vt:i4>42</vt:i4>
      </vt:variant>
      <vt:variant>
        <vt:i4>0</vt:i4>
      </vt:variant>
      <vt:variant>
        <vt:i4>5</vt:i4>
      </vt:variant>
      <vt:variant>
        <vt:lpwstr>https://www.gov.wales/sites/default/files/publications/2019-05/guidance-on-hate-crime-and-housing.pdf</vt:lpwstr>
      </vt:variant>
      <vt:variant>
        <vt:lpwstr/>
      </vt:variant>
      <vt:variant>
        <vt:i4>1507339</vt:i4>
      </vt:variant>
      <vt:variant>
        <vt:i4>39</vt:i4>
      </vt:variant>
      <vt:variant>
        <vt:i4>0</vt:i4>
      </vt:variant>
      <vt:variant>
        <vt:i4>5</vt:i4>
      </vt:variant>
      <vt:variant>
        <vt:lpwstr>https://www.taipawb.org/anti-racism/</vt:lpwstr>
      </vt:variant>
      <vt:variant>
        <vt:lpwstr/>
      </vt:variant>
      <vt:variant>
        <vt:i4>5570636</vt:i4>
      </vt:variant>
      <vt:variant>
        <vt:i4>36</vt:i4>
      </vt:variant>
      <vt:variant>
        <vt:i4>0</vt:i4>
      </vt:variant>
      <vt:variant>
        <vt:i4>5</vt:i4>
      </vt:variant>
      <vt:variant>
        <vt:lpwstr>https://www.taipawb.org/civicrm/?page=CiviCRM&amp;q=civicrm/event/info&amp;id=324&amp;reset=1</vt:lpwstr>
      </vt:variant>
      <vt:variant>
        <vt:lpwstr/>
      </vt:variant>
      <vt:variant>
        <vt:i4>5570639</vt:i4>
      </vt:variant>
      <vt:variant>
        <vt:i4>33</vt:i4>
      </vt:variant>
      <vt:variant>
        <vt:i4>0</vt:i4>
      </vt:variant>
      <vt:variant>
        <vt:i4>5</vt:i4>
      </vt:variant>
      <vt:variant>
        <vt:lpwstr>https://www.taipawb.org/civicrm/?page=CiviCRM&amp;q=civicrm/event/info&amp;id=327&amp;reset=1</vt:lpwstr>
      </vt:variant>
      <vt:variant>
        <vt:lpwstr/>
      </vt:variant>
      <vt:variant>
        <vt:i4>2818152</vt:i4>
      </vt:variant>
      <vt:variant>
        <vt:i4>30</vt:i4>
      </vt:variant>
      <vt:variant>
        <vt:i4>0</vt:i4>
      </vt:variant>
      <vt:variant>
        <vt:i4>5</vt:i4>
      </vt:variant>
      <vt:variant>
        <vt:lpwstr>https://www.taipawb.org/anti-racism/gypsies-travellers/</vt:lpwstr>
      </vt:variant>
      <vt:variant>
        <vt:lpwstr/>
      </vt:variant>
      <vt:variant>
        <vt:i4>5374028</vt:i4>
      </vt:variant>
      <vt:variant>
        <vt:i4>27</vt:i4>
      </vt:variant>
      <vt:variant>
        <vt:i4>0</vt:i4>
      </vt:variant>
      <vt:variant>
        <vt:i4>5</vt:i4>
      </vt:variant>
      <vt:variant>
        <vt:lpwstr>https://www.taipawb.org/anti-racism/engaging-ethnically-diverse-communities/</vt:lpwstr>
      </vt:variant>
      <vt:variant>
        <vt:lpwstr/>
      </vt:variant>
      <vt:variant>
        <vt:i4>5111878</vt:i4>
      </vt:variant>
      <vt:variant>
        <vt:i4>24</vt:i4>
      </vt:variant>
      <vt:variant>
        <vt:i4>0</vt:i4>
      </vt:variant>
      <vt:variant>
        <vt:i4>5</vt:i4>
      </vt:variant>
      <vt:variant>
        <vt:lpwstr>https://www.taipawb.org/anti-racism/culturally-inclusive-housing-design/</vt:lpwstr>
      </vt:variant>
      <vt:variant>
        <vt:lpwstr/>
      </vt:variant>
      <vt:variant>
        <vt:i4>3670049</vt:i4>
      </vt:variant>
      <vt:variant>
        <vt:i4>21</vt:i4>
      </vt:variant>
      <vt:variant>
        <vt:i4>0</vt:i4>
      </vt:variant>
      <vt:variant>
        <vt:i4>5</vt:i4>
      </vt:variant>
      <vt:variant>
        <vt:lpwstr>https://www.taipawb.org/anti-racism/engaging-with-diverse-communities/</vt:lpwstr>
      </vt:variant>
      <vt:variant>
        <vt:lpwstr/>
      </vt:variant>
      <vt:variant>
        <vt:i4>5963846</vt:i4>
      </vt:variant>
      <vt:variant>
        <vt:i4>18</vt:i4>
      </vt:variant>
      <vt:variant>
        <vt:i4>0</vt:i4>
      </vt:variant>
      <vt:variant>
        <vt:i4>5</vt:i4>
      </vt:variant>
      <vt:variant>
        <vt:lpwstr>https://www.gov.wales/sites/default/files/publications/2019-05/guidance-on-hate-crime-and-housing.pdf</vt:lpwstr>
      </vt:variant>
      <vt:variant>
        <vt:lpwstr/>
      </vt:variant>
      <vt:variant>
        <vt:i4>3932210</vt:i4>
      </vt:variant>
      <vt:variant>
        <vt:i4>15</vt:i4>
      </vt:variant>
      <vt:variant>
        <vt:i4>0</vt:i4>
      </vt:variant>
      <vt:variant>
        <vt:i4>5</vt:i4>
      </vt:variant>
      <vt:variant>
        <vt:lpwstr>https://www.taipawb.org/anti-racism-for-board-senior-management-governance/</vt:lpwstr>
      </vt:variant>
      <vt:variant>
        <vt:lpwstr/>
      </vt:variant>
      <vt:variant>
        <vt:i4>3080241</vt:i4>
      </vt:variant>
      <vt:variant>
        <vt:i4>12</vt:i4>
      </vt:variant>
      <vt:variant>
        <vt:i4>0</vt:i4>
      </vt:variant>
      <vt:variant>
        <vt:i4>5</vt:i4>
      </vt:variant>
      <vt:variant>
        <vt:lpwstr>https://www.taipawb.org/training/anti-racism-training/</vt:lpwstr>
      </vt:variant>
      <vt:variant>
        <vt:lpwstr/>
      </vt:variant>
      <vt:variant>
        <vt:i4>5963779</vt:i4>
      </vt:variant>
      <vt:variant>
        <vt:i4>9</vt:i4>
      </vt:variant>
      <vt:variant>
        <vt:i4>0</vt:i4>
      </vt:variant>
      <vt:variant>
        <vt:i4>5</vt:i4>
      </vt:variant>
      <vt:variant>
        <vt:lpwstr>https://www.taipawb.org/action-plans/</vt:lpwstr>
      </vt:variant>
      <vt:variant>
        <vt:lpwstr/>
      </vt:variant>
      <vt:variant>
        <vt:i4>6488186</vt:i4>
      </vt:variant>
      <vt:variant>
        <vt:i4>6</vt:i4>
      </vt:variant>
      <vt:variant>
        <vt:i4>0</vt:i4>
      </vt:variant>
      <vt:variant>
        <vt:i4>5</vt:i4>
      </vt:variant>
      <vt:variant>
        <vt:lpwstr>https://www.taipawb.org/anti-racism/recruitment-diversity/</vt:lpwstr>
      </vt:variant>
      <vt:variant>
        <vt:lpwstr/>
      </vt:variant>
      <vt:variant>
        <vt:i4>1638439</vt:i4>
      </vt:variant>
      <vt:variant>
        <vt:i4>3</vt:i4>
      </vt:variant>
      <vt:variant>
        <vt:i4>0</vt:i4>
      </vt:variant>
      <vt:variant>
        <vt:i4>5</vt:i4>
      </vt:variant>
      <vt:variant>
        <vt:lpwstr>mailto:ross@taipawb.org</vt:lpwstr>
      </vt:variant>
      <vt:variant>
        <vt:lpwstr/>
      </vt:variant>
      <vt:variant>
        <vt:i4>6357071</vt:i4>
      </vt:variant>
      <vt:variant>
        <vt:i4>0</vt:i4>
      </vt:variant>
      <vt:variant>
        <vt:i4>0</vt:i4>
      </vt:variant>
      <vt:variant>
        <vt:i4>5</vt:i4>
      </vt:variant>
      <vt:variant>
        <vt:lpwstr>mailto:evelyn@taipawb.org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James</dc:creator>
  <cp:keywords/>
  <dc:description/>
  <cp:lastModifiedBy>Ross Thomas</cp:lastModifiedBy>
  <cp:revision>31</cp:revision>
  <dcterms:created xsi:type="dcterms:W3CDTF">2025-01-07T20:27:00Z</dcterms:created>
  <dcterms:modified xsi:type="dcterms:W3CDTF">2025-02-04T18:21:00Z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0x010100B30A9D35DFDF884B82A4544ED45C08FD</vt:lpwstr>
  </property>
  <property fmtid="{D5CDD505-2E9C-101B-9397-08002B2CF9AE}" pid="3" name="MediaServiceImageTags">
    <vt:lpwstr/>
  </property>
</Properties>
</file>